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C85AF" w14:textId="77777777" w:rsidR="00F0390B" w:rsidRPr="000573F0" w:rsidRDefault="00F0390B" w:rsidP="00F0390B">
      <w:pPr>
        <w:pStyle w:val="Heading1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  <w:lang w:val="de-DE"/>
        </w:rPr>
      </w:pPr>
      <w:r w:rsidRPr="000573F0">
        <w:rPr>
          <w:rFonts w:ascii="Arial" w:hAnsi="Arial" w:cs="Arial"/>
          <w:sz w:val="28"/>
          <w:szCs w:val="28"/>
          <w:lang w:val="de-DE"/>
        </w:rPr>
        <w:t xml:space="preserve">Japan - DENAN </w:t>
      </w:r>
      <w:r>
        <w:rPr>
          <w:rFonts w:ascii="Arial" w:hAnsi="Arial" w:cs="Arial"/>
          <w:sz w:val="28"/>
          <w:szCs w:val="28"/>
          <w:lang w:val="de-DE"/>
        </w:rPr>
        <w:t>(</w:t>
      </w:r>
      <w:r w:rsidRPr="000573F0">
        <w:rPr>
          <w:rFonts w:ascii="Arial" w:hAnsi="Arial" w:cs="Arial"/>
          <w:sz w:val="28"/>
          <w:szCs w:val="28"/>
          <w:lang w:val="de-DE"/>
        </w:rPr>
        <w:t>PSE mark</w:t>
      </w:r>
      <w:r>
        <w:rPr>
          <w:rFonts w:ascii="Arial" w:hAnsi="Arial" w:cs="Arial"/>
          <w:sz w:val="28"/>
          <w:szCs w:val="28"/>
          <w:lang w:val="de-DE"/>
        </w:rPr>
        <w:t>)</w:t>
      </w:r>
      <w:r w:rsidRPr="000573F0">
        <w:rPr>
          <w:rFonts w:ascii="Arial" w:hAnsi="Arial" w:cs="Arial"/>
          <w:sz w:val="28"/>
          <w:szCs w:val="28"/>
          <w:lang w:val="de-DE"/>
        </w:rPr>
        <w:t xml:space="preserve"> </w:t>
      </w:r>
      <w:r>
        <w:rPr>
          <w:rFonts w:ascii="Arial" w:hAnsi="Arial" w:cs="Arial"/>
          <w:sz w:val="28"/>
          <w:szCs w:val="28"/>
          <w:lang w:val="de-DE"/>
        </w:rPr>
        <w:t>- Latest revision</w:t>
      </w:r>
    </w:p>
    <w:p w14:paraId="2A114E76" w14:textId="77777777" w:rsidR="00F0390B" w:rsidRDefault="00F0390B" w:rsidP="00F0390B">
      <w:pPr>
        <w:pStyle w:val="Heading1"/>
        <w:spacing w:before="0" w:beforeAutospacing="0" w:after="0" w:afterAutospacing="0" w:line="240" w:lineRule="atLeast"/>
        <w:rPr>
          <w:rFonts w:ascii="Arial" w:hAnsi="Arial" w:cs="Arial"/>
          <w:sz w:val="28"/>
          <w:szCs w:val="28"/>
          <w:lang w:val="de-DE"/>
        </w:rPr>
      </w:pPr>
    </w:p>
    <w:p w14:paraId="74FBCE12" w14:textId="77777777" w:rsidR="00F0390B" w:rsidRPr="0035426E" w:rsidRDefault="00F0390B" w:rsidP="00F0390B">
      <w:pPr>
        <w:spacing w:after="0" w:line="240" w:lineRule="atLeast"/>
        <w:rPr>
          <w:rFonts w:ascii="Arial" w:eastAsia="ＭＳ Ｐゴシック" w:hAnsi="Arial" w:cs="Arial"/>
          <w:b/>
          <w:bCs/>
          <w:sz w:val="28"/>
          <w:szCs w:val="28"/>
          <w:u w:val="single"/>
          <w:lang w:val="de-DE"/>
        </w:rPr>
      </w:pPr>
      <w:r w:rsidRPr="00B50875">
        <w:rPr>
          <w:rFonts w:ascii="Arial" w:eastAsia="ＭＳ Ｐゴシック" w:hAnsi="Arial" w:cs="Arial" w:hint="eastAsia"/>
          <w:b/>
          <w:bCs/>
          <w:sz w:val="28"/>
          <w:szCs w:val="28"/>
          <w:u w:val="single"/>
          <w:lang w:val="de-DE"/>
        </w:rPr>
        <w:t xml:space="preserve">Partial revision of </w:t>
      </w:r>
      <w:r w:rsidRPr="00B50875">
        <w:rPr>
          <w:rFonts w:ascii="Arial" w:eastAsia="ＭＳ Ｐゴシック" w:hAnsi="Arial" w:cs="Arial" w:hint="cs"/>
          <w:b/>
          <w:bCs/>
          <w:sz w:val="28"/>
          <w:szCs w:val="28"/>
          <w:u w:val="single"/>
          <w:lang w:val="de-DE"/>
        </w:rPr>
        <w:t>“</w:t>
      </w:r>
      <w:r w:rsidRPr="00B50875">
        <w:rPr>
          <w:rFonts w:ascii="Arial" w:eastAsia="ＭＳ Ｐゴシック" w:hAnsi="Arial" w:cs="Arial"/>
          <w:b/>
          <w:bCs/>
          <w:sz w:val="28"/>
          <w:szCs w:val="28"/>
          <w:u w:val="single"/>
          <w:lang w:val="de-DE"/>
        </w:rPr>
        <w:t>About Interpretation of Ministerial Ordinance for Establishing Technical Requirements for Electrical Appliances and Materials”</w:t>
      </w:r>
      <w:r>
        <w:rPr>
          <w:rFonts w:ascii="Arial" w:eastAsia="ＭＳ Ｐゴシック" w:hAnsi="Arial" w:cs="Arial"/>
          <w:b/>
          <w:bCs/>
          <w:sz w:val="28"/>
          <w:szCs w:val="28"/>
          <w:u w:val="single"/>
          <w:lang w:val="de-DE"/>
        </w:rPr>
        <w:t xml:space="preserve"> </w:t>
      </w:r>
    </w:p>
    <w:p w14:paraId="7B1D7422" w14:textId="77777777" w:rsidR="00F0390B" w:rsidRPr="00BB3AA3" w:rsidRDefault="00F0390B" w:rsidP="00F0390B">
      <w:pPr>
        <w:spacing w:after="0" w:line="240" w:lineRule="atLeast"/>
        <w:rPr>
          <w:rFonts w:ascii="Arial" w:eastAsia="ＭＳ Ｐゴシック" w:hAnsi="Arial" w:cs="Arial"/>
          <w:b/>
          <w:sz w:val="24"/>
          <w:szCs w:val="24"/>
          <w:lang w:val="de-DE"/>
        </w:rPr>
      </w:pPr>
    </w:p>
    <w:p w14:paraId="33FD3643" w14:textId="77777777" w:rsidR="00F0390B" w:rsidRPr="0042126F" w:rsidRDefault="00F0390B" w:rsidP="00F0390B">
      <w:pPr>
        <w:pStyle w:val="NormalWeb"/>
        <w:spacing w:before="0" w:beforeAutospacing="0" w:after="0" w:afterAutospacing="0" w:line="240" w:lineRule="atLeast"/>
        <w:rPr>
          <w:rFonts w:ascii="Arial" w:hAnsi="Arial" w:cs="Arial"/>
          <w:bCs/>
          <w:lang w:val="de-DE"/>
        </w:rPr>
      </w:pPr>
      <w:r>
        <w:rPr>
          <w:rFonts w:ascii="Arial" w:hAnsi="Arial" w:cs="Arial"/>
          <w:bCs/>
          <w:lang w:val="de-DE"/>
        </w:rPr>
        <w:t xml:space="preserve">It was announced by METI that </w:t>
      </w:r>
      <w:r w:rsidRPr="000573F0">
        <w:rPr>
          <w:rFonts w:ascii="Arial" w:hAnsi="Arial" w:cs="Arial"/>
          <w:bCs/>
          <w:lang w:val="de-DE"/>
        </w:rPr>
        <w:t xml:space="preserve">“About Interpretation of Ministerial Ordinance for Establishing </w:t>
      </w:r>
      <w:r w:rsidRPr="0042126F">
        <w:rPr>
          <w:rFonts w:ascii="Arial" w:hAnsi="Arial" w:cs="Arial"/>
          <w:bCs/>
          <w:lang w:val="de-DE"/>
        </w:rPr>
        <w:t xml:space="preserve">Technical Requirements for Electrical Appliances and Materials” </w:t>
      </w:r>
      <w:r>
        <w:rPr>
          <w:rFonts w:ascii="Arial" w:eastAsiaTheme="minorEastAsia" w:hAnsi="Arial" w:cs="Arial" w:hint="eastAsia"/>
          <w:bCs/>
          <w:lang w:val="de-DE"/>
        </w:rPr>
        <w:t>was</w:t>
      </w:r>
      <w:r w:rsidRPr="0042126F">
        <w:rPr>
          <w:rFonts w:ascii="Arial" w:hAnsi="Arial" w:cs="Arial"/>
          <w:bCs/>
          <w:lang w:val="de-DE"/>
        </w:rPr>
        <w:t xml:space="preserve"> revised on </w:t>
      </w:r>
      <w:r>
        <w:rPr>
          <w:rFonts w:ascii="Arial" w:eastAsiaTheme="minorEastAsia" w:hAnsi="Arial" w:cs="Arial" w:hint="eastAsia"/>
          <w:bCs/>
          <w:lang w:val="de-DE"/>
        </w:rPr>
        <w:t>June</w:t>
      </w:r>
      <w:r w:rsidRPr="0042126F">
        <w:rPr>
          <w:rFonts w:ascii="Arial" w:hAnsi="Arial" w:cs="Arial"/>
          <w:bCs/>
          <w:lang w:val="de-DE"/>
        </w:rPr>
        <w:t xml:space="preserve"> </w:t>
      </w:r>
      <w:r>
        <w:rPr>
          <w:rFonts w:ascii="Arial" w:eastAsiaTheme="minorEastAsia" w:hAnsi="Arial" w:cs="Arial" w:hint="eastAsia"/>
          <w:bCs/>
          <w:lang w:val="de-DE"/>
        </w:rPr>
        <w:t>1</w:t>
      </w:r>
      <w:r w:rsidRPr="0042126F">
        <w:rPr>
          <w:rFonts w:ascii="Arial" w:eastAsiaTheme="minorEastAsia" w:hAnsi="Arial" w:cs="Arial"/>
          <w:bCs/>
          <w:lang w:val="de-DE"/>
        </w:rPr>
        <w:t>,</w:t>
      </w:r>
      <w:r w:rsidRPr="0042126F">
        <w:rPr>
          <w:rFonts w:ascii="Arial" w:hAnsi="Arial" w:cs="Arial"/>
          <w:bCs/>
          <w:lang w:val="de-DE"/>
        </w:rPr>
        <w:t xml:space="preserve"> 202</w:t>
      </w:r>
      <w:r>
        <w:rPr>
          <w:rFonts w:ascii="Arial" w:eastAsiaTheme="minorEastAsia" w:hAnsi="Arial" w:cs="Arial" w:hint="eastAsia"/>
          <w:bCs/>
          <w:lang w:val="de-DE"/>
        </w:rPr>
        <w:t>6</w:t>
      </w:r>
      <w:r w:rsidRPr="0042126F">
        <w:rPr>
          <w:rFonts w:ascii="Arial" w:hAnsi="Arial" w:cs="Arial"/>
          <w:bCs/>
          <w:lang w:val="de-DE"/>
        </w:rPr>
        <w:t xml:space="preserve">. </w:t>
      </w:r>
    </w:p>
    <w:p w14:paraId="14177033" w14:textId="77777777" w:rsidR="00F0390B" w:rsidRPr="0042126F" w:rsidRDefault="00F0390B" w:rsidP="00F0390B">
      <w:pPr>
        <w:pStyle w:val="NormalWeb"/>
        <w:spacing w:before="0" w:beforeAutospacing="0" w:after="0" w:afterAutospacing="0" w:line="240" w:lineRule="atLeast"/>
        <w:rPr>
          <w:rFonts w:ascii="Arial" w:hAnsi="Arial" w:cs="Arial"/>
          <w:bCs/>
          <w:lang w:val="de-DE"/>
        </w:rPr>
      </w:pPr>
    </w:p>
    <w:p w14:paraId="62380F6B" w14:textId="77777777" w:rsidR="00F0390B" w:rsidRPr="0042126F" w:rsidRDefault="00F0390B" w:rsidP="00F0390B">
      <w:pPr>
        <w:pStyle w:val="NormalWeb"/>
        <w:spacing w:before="0" w:beforeAutospacing="0" w:after="0" w:afterAutospacing="0" w:line="240" w:lineRule="atLeast"/>
        <w:rPr>
          <w:rFonts w:ascii="Arial" w:hAnsi="Arial" w:cs="Arial"/>
          <w:bCs/>
          <w:lang w:val="de-DE"/>
        </w:rPr>
      </w:pPr>
      <w:r w:rsidRPr="0042126F">
        <w:rPr>
          <w:rFonts w:ascii="Arial" w:hAnsi="Arial" w:cs="Arial"/>
          <w:bCs/>
          <w:lang w:val="de-DE"/>
        </w:rPr>
        <w:t xml:space="preserve">The effective date of this revision is </w:t>
      </w:r>
      <w:r>
        <w:rPr>
          <w:rFonts w:ascii="Arial" w:eastAsiaTheme="minorEastAsia" w:hAnsi="Arial" w:cs="Arial" w:hint="eastAsia"/>
          <w:bCs/>
          <w:lang w:val="de-DE"/>
        </w:rPr>
        <w:t>June</w:t>
      </w:r>
      <w:r w:rsidRPr="0042126F">
        <w:rPr>
          <w:rFonts w:ascii="Arial" w:hAnsi="Arial" w:cs="Arial"/>
          <w:bCs/>
          <w:lang w:val="de-DE"/>
        </w:rPr>
        <w:t xml:space="preserve"> </w:t>
      </w:r>
      <w:r>
        <w:rPr>
          <w:rFonts w:ascii="Arial" w:eastAsiaTheme="minorEastAsia" w:hAnsi="Arial" w:cs="Arial" w:hint="eastAsia"/>
          <w:bCs/>
          <w:lang w:val="de-DE"/>
        </w:rPr>
        <w:t>1</w:t>
      </w:r>
      <w:r w:rsidRPr="0042126F">
        <w:rPr>
          <w:rFonts w:ascii="Arial" w:eastAsiaTheme="minorEastAsia" w:hAnsi="Arial" w:cs="Arial"/>
          <w:bCs/>
          <w:lang w:val="de-DE"/>
        </w:rPr>
        <w:t>,</w:t>
      </w:r>
      <w:r w:rsidRPr="0042126F">
        <w:rPr>
          <w:rFonts w:ascii="Arial" w:hAnsi="Arial" w:cs="Arial"/>
          <w:bCs/>
          <w:lang w:val="de-DE"/>
        </w:rPr>
        <w:t xml:space="preserve"> 202</w:t>
      </w:r>
      <w:r>
        <w:rPr>
          <w:rFonts w:ascii="Arial" w:eastAsiaTheme="minorEastAsia" w:hAnsi="Arial" w:cs="Arial" w:hint="eastAsia"/>
          <w:bCs/>
          <w:lang w:val="de-DE"/>
        </w:rPr>
        <w:t>6</w:t>
      </w:r>
      <w:r w:rsidRPr="0042126F">
        <w:rPr>
          <w:rFonts w:ascii="Arial" w:hAnsi="Arial" w:cs="Arial"/>
          <w:bCs/>
          <w:lang w:val="de-DE"/>
        </w:rPr>
        <w:t xml:space="preserve">. </w:t>
      </w:r>
    </w:p>
    <w:p w14:paraId="1BB4733C" w14:textId="77777777" w:rsidR="00F0390B" w:rsidRPr="0042126F" w:rsidRDefault="00F0390B" w:rsidP="00F0390B">
      <w:pPr>
        <w:pStyle w:val="NormalWeb"/>
        <w:spacing w:before="0" w:beforeAutospacing="0" w:after="0" w:afterAutospacing="0" w:line="240" w:lineRule="atLeast"/>
        <w:rPr>
          <w:rFonts w:ascii="Arial" w:hAnsi="Arial" w:cs="Arial"/>
          <w:bCs/>
          <w:lang w:val="de-DE"/>
        </w:rPr>
      </w:pPr>
    </w:p>
    <w:p w14:paraId="74B585D5" w14:textId="77777777" w:rsidR="00F0390B" w:rsidRDefault="00F0390B" w:rsidP="00F0390B">
      <w:pPr>
        <w:pStyle w:val="NormalWeb"/>
        <w:spacing w:before="0" w:beforeAutospacing="0" w:after="0" w:afterAutospacing="0" w:line="240" w:lineRule="atLeast"/>
        <w:rPr>
          <w:rFonts w:ascii="Arial" w:eastAsiaTheme="minorEastAsia" w:hAnsi="Arial" w:cs="Arial"/>
          <w:bCs/>
          <w:lang w:val="de-DE"/>
        </w:rPr>
      </w:pPr>
      <w:r w:rsidRPr="0042126F">
        <w:rPr>
          <w:rFonts w:ascii="Arial" w:hAnsi="Arial" w:cs="Arial"/>
          <w:bCs/>
          <w:lang w:val="de-DE"/>
        </w:rPr>
        <w:t>The outline of this revision is as follows.</w:t>
      </w:r>
    </w:p>
    <w:p w14:paraId="72DC2FB1" w14:textId="77777777" w:rsidR="00F0390B" w:rsidRDefault="00F0390B" w:rsidP="00F0390B">
      <w:pPr>
        <w:pStyle w:val="NormalWeb"/>
        <w:spacing w:before="0" w:beforeAutospacing="0" w:after="0" w:afterAutospacing="0" w:line="240" w:lineRule="atLeast"/>
        <w:rPr>
          <w:rFonts w:ascii="Arial" w:eastAsiaTheme="minorEastAsia" w:hAnsi="Arial" w:cs="Arial"/>
          <w:bCs/>
          <w:lang w:val="de-DE"/>
        </w:rPr>
      </w:pPr>
    </w:p>
    <w:p w14:paraId="041E8820" w14:textId="632453FB" w:rsidR="00F0390B" w:rsidRPr="00515704" w:rsidRDefault="00F0390B" w:rsidP="00F0390B">
      <w:pPr>
        <w:pStyle w:val="NormalWeb"/>
        <w:spacing w:after="0" w:line="240" w:lineRule="atLeast"/>
        <w:rPr>
          <w:rFonts w:ascii="Arial" w:eastAsiaTheme="minorEastAsia" w:hAnsi="Arial" w:cs="Arial"/>
          <w:bCs/>
          <w:lang w:val="de-DE"/>
        </w:rPr>
      </w:pPr>
      <w:r w:rsidRPr="00515704">
        <w:rPr>
          <w:rFonts w:ascii="Arial" w:eastAsiaTheme="minorEastAsia" w:hAnsi="Arial" w:cs="Arial"/>
          <w:bCs/>
          <w:lang w:val="de-DE"/>
        </w:rPr>
        <w:t xml:space="preserve">(1) </w:t>
      </w:r>
      <w:r>
        <w:rPr>
          <w:rFonts w:ascii="Arial" w:eastAsiaTheme="minorEastAsia" w:hAnsi="Arial" w:cs="Arial" w:hint="eastAsia"/>
          <w:bCs/>
          <w:lang w:val="de-DE"/>
        </w:rPr>
        <w:t>Appendix 2</w:t>
      </w:r>
      <w:r w:rsidRPr="00515704">
        <w:rPr>
          <w:rFonts w:ascii="Arial" w:eastAsiaTheme="minorEastAsia" w:hAnsi="Arial" w:cs="Arial"/>
          <w:bCs/>
          <w:lang w:val="de-DE"/>
        </w:rPr>
        <w:t xml:space="preserve"> (</w:t>
      </w:r>
      <w:r w:rsidR="00AC5F94" w:rsidRPr="00AC5F94">
        <w:rPr>
          <w:rFonts w:ascii="Arial" w:eastAsiaTheme="minorEastAsia" w:hAnsi="Arial" w:cs="Arial"/>
          <w:bCs/>
          <w:lang w:val="de-DE"/>
        </w:rPr>
        <w:t>Conduits, floor ducts and raceways including their accessories</w:t>
      </w:r>
      <w:r w:rsidRPr="00515704">
        <w:rPr>
          <w:rFonts w:ascii="Arial" w:eastAsiaTheme="minorEastAsia" w:hAnsi="Arial" w:cs="Arial"/>
          <w:bCs/>
          <w:lang w:val="de-DE"/>
        </w:rPr>
        <w:t>), Appe</w:t>
      </w:r>
      <w:r>
        <w:rPr>
          <w:rFonts w:ascii="Arial" w:eastAsiaTheme="minorEastAsia" w:hAnsi="Arial" w:cs="Arial" w:hint="eastAsia"/>
          <w:bCs/>
          <w:lang w:val="de-DE"/>
        </w:rPr>
        <w:t>ndix</w:t>
      </w:r>
      <w:r w:rsidRPr="00515704">
        <w:rPr>
          <w:rFonts w:ascii="Arial" w:eastAsiaTheme="minorEastAsia" w:hAnsi="Arial" w:cs="Arial"/>
          <w:bCs/>
          <w:lang w:val="de-DE"/>
        </w:rPr>
        <w:t xml:space="preserve"> 3 (</w:t>
      </w:r>
      <w:r w:rsidR="00AC5F94">
        <w:rPr>
          <w:rFonts w:ascii="Arial" w:eastAsiaTheme="minorEastAsia" w:hAnsi="Arial" w:cs="Arial" w:hint="eastAsia"/>
          <w:bCs/>
          <w:lang w:val="de-DE"/>
        </w:rPr>
        <w:t>F</w:t>
      </w:r>
      <w:r w:rsidRPr="00515704">
        <w:rPr>
          <w:rFonts w:ascii="Arial" w:eastAsiaTheme="minorEastAsia" w:hAnsi="Arial" w:cs="Arial"/>
          <w:bCs/>
          <w:lang w:val="de-DE"/>
        </w:rPr>
        <w:t>uses), and Append</w:t>
      </w:r>
      <w:r>
        <w:rPr>
          <w:rFonts w:ascii="Arial" w:eastAsiaTheme="minorEastAsia" w:hAnsi="Arial" w:cs="Arial" w:hint="eastAsia"/>
          <w:bCs/>
          <w:lang w:val="de-DE"/>
        </w:rPr>
        <w:t>ix</w:t>
      </w:r>
      <w:r w:rsidRPr="00515704">
        <w:rPr>
          <w:rFonts w:ascii="Arial" w:eastAsiaTheme="minorEastAsia" w:hAnsi="Arial" w:cs="Arial"/>
          <w:bCs/>
          <w:lang w:val="de-DE"/>
        </w:rPr>
        <w:t xml:space="preserve"> 5 (</w:t>
      </w:r>
      <w:r w:rsidR="003D3DED" w:rsidRPr="003D3DED">
        <w:rPr>
          <w:rFonts w:ascii="Arial" w:eastAsiaTheme="minorEastAsia" w:hAnsi="Arial" w:cs="Arial"/>
          <w:bCs/>
          <w:lang w:val="de-DE"/>
        </w:rPr>
        <w:t>Current limiters</w:t>
      </w:r>
      <w:r w:rsidRPr="00515704">
        <w:rPr>
          <w:rFonts w:ascii="Arial" w:eastAsiaTheme="minorEastAsia" w:hAnsi="Arial" w:cs="Arial"/>
          <w:bCs/>
          <w:lang w:val="de-DE"/>
        </w:rPr>
        <w:t>)</w:t>
      </w:r>
      <w:r>
        <w:rPr>
          <w:rFonts w:ascii="Arial" w:eastAsiaTheme="minorEastAsia" w:hAnsi="Arial" w:cs="Arial" w:hint="eastAsia"/>
          <w:bCs/>
          <w:lang w:val="de-DE"/>
        </w:rPr>
        <w:t xml:space="preserve"> have been consolidated </w:t>
      </w:r>
      <w:r w:rsidRPr="0066009C">
        <w:rPr>
          <w:rFonts w:ascii="Arial" w:eastAsiaTheme="minorEastAsia" w:hAnsi="Arial" w:cs="Arial"/>
          <w:bCs/>
          <w:lang w:val="de-DE"/>
        </w:rPr>
        <w:t>into harmonized standard</w:t>
      </w:r>
      <w:r>
        <w:rPr>
          <w:rFonts w:ascii="Arial" w:eastAsiaTheme="minorEastAsia" w:hAnsi="Arial" w:cs="Arial" w:hint="eastAsia"/>
          <w:bCs/>
          <w:lang w:val="de-DE"/>
        </w:rPr>
        <w:t>s</w:t>
      </w:r>
      <w:r w:rsidRPr="0066009C">
        <w:rPr>
          <w:rFonts w:ascii="Arial" w:eastAsiaTheme="minorEastAsia" w:hAnsi="Arial" w:cs="Arial"/>
          <w:bCs/>
          <w:lang w:val="de-DE"/>
        </w:rPr>
        <w:t xml:space="preserve"> in Appendix 12</w:t>
      </w:r>
      <w:r>
        <w:rPr>
          <w:rFonts w:ascii="Arial" w:eastAsiaTheme="minorEastAsia" w:hAnsi="Arial" w:cs="Arial" w:hint="eastAsia"/>
          <w:bCs/>
          <w:lang w:val="de-DE"/>
        </w:rPr>
        <w:t xml:space="preserve"> </w:t>
      </w:r>
      <w:r w:rsidRPr="003F05FE">
        <w:rPr>
          <w:rFonts w:ascii="Arial" w:eastAsiaTheme="minorEastAsia" w:hAnsi="Arial" w:cs="Arial"/>
          <w:bCs/>
        </w:rPr>
        <w:t xml:space="preserve">in </w:t>
      </w:r>
      <w:r>
        <w:rPr>
          <w:rFonts w:ascii="Arial" w:eastAsiaTheme="minorEastAsia" w:hAnsi="Arial" w:cs="Arial" w:hint="eastAsia"/>
          <w:bCs/>
        </w:rPr>
        <w:t>line with</w:t>
      </w:r>
      <w:r w:rsidRPr="003F05FE">
        <w:rPr>
          <w:rFonts w:ascii="Arial" w:eastAsiaTheme="minorEastAsia" w:hAnsi="Arial" w:cs="Arial"/>
          <w:bCs/>
        </w:rPr>
        <w:t xml:space="preserve"> international standards</w:t>
      </w:r>
      <w:r>
        <w:rPr>
          <w:rFonts w:ascii="Arial" w:eastAsiaTheme="minorEastAsia" w:hAnsi="Arial" w:cs="Arial" w:hint="eastAsia"/>
          <w:bCs/>
          <w:lang w:val="de-DE"/>
        </w:rPr>
        <w:t>.</w:t>
      </w:r>
    </w:p>
    <w:p w14:paraId="2258D99E" w14:textId="77777777" w:rsidR="00F0390B" w:rsidRPr="00515704" w:rsidRDefault="00F0390B" w:rsidP="00F0390B">
      <w:pPr>
        <w:pStyle w:val="NormalWeb"/>
        <w:spacing w:after="0" w:line="240" w:lineRule="atLeast"/>
        <w:rPr>
          <w:rFonts w:ascii="Arial" w:eastAsiaTheme="minorEastAsia" w:hAnsi="Arial" w:cs="Arial"/>
          <w:bCs/>
          <w:lang w:val="de-DE"/>
        </w:rPr>
      </w:pPr>
      <w:r w:rsidRPr="00515704">
        <w:rPr>
          <w:rFonts w:ascii="Arial" w:eastAsiaTheme="minorEastAsia" w:hAnsi="Arial" w:cs="Arial"/>
          <w:bCs/>
          <w:lang w:val="de-DE"/>
        </w:rPr>
        <w:t xml:space="preserve">The grace period for </w:t>
      </w:r>
      <w:r>
        <w:rPr>
          <w:rFonts w:ascii="Arial" w:eastAsiaTheme="minorEastAsia" w:hAnsi="Arial" w:cs="Arial"/>
          <w:bCs/>
          <w:lang w:val="de-DE"/>
        </w:rPr>
        <w:t>Appendix</w:t>
      </w:r>
      <w:r w:rsidRPr="00515704">
        <w:rPr>
          <w:rFonts w:ascii="Arial" w:eastAsiaTheme="minorEastAsia" w:hAnsi="Arial" w:cs="Arial"/>
          <w:bCs/>
          <w:lang w:val="de-DE"/>
        </w:rPr>
        <w:t xml:space="preserve"> 2, </w:t>
      </w:r>
      <w:r>
        <w:rPr>
          <w:rFonts w:ascii="Arial" w:eastAsiaTheme="minorEastAsia" w:hAnsi="Arial" w:cs="Arial"/>
          <w:bCs/>
          <w:lang w:val="de-DE"/>
        </w:rPr>
        <w:t>Appendix</w:t>
      </w:r>
      <w:r w:rsidRPr="00515704">
        <w:rPr>
          <w:rFonts w:ascii="Arial" w:eastAsiaTheme="minorEastAsia" w:hAnsi="Arial" w:cs="Arial"/>
          <w:bCs/>
          <w:lang w:val="de-DE"/>
        </w:rPr>
        <w:t xml:space="preserve"> 3, and </w:t>
      </w:r>
      <w:r>
        <w:rPr>
          <w:rFonts w:ascii="Arial" w:eastAsiaTheme="minorEastAsia" w:hAnsi="Arial" w:cs="Arial"/>
          <w:bCs/>
          <w:lang w:val="de-DE"/>
        </w:rPr>
        <w:t>Appendix</w:t>
      </w:r>
      <w:r w:rsidRPr="00515704">
        <w:rPr>
          <w:rFonts w:ascii="Arial" w:eastAsiaTheme="minorEastAsia" w:hAnsi="Arial" w:cs="Arial"/>
          <w:bCs/>
          <w:lang w:val="de-DE"/>
        </w:rPr>
        <w:t xml:space="preserve"> 5</w:t>
      </w:r>
      <w:r>
        <w:rPr>
          <w:rFonts w:ascii="Arial" w:eastAsiaTheme="minorEastAsia" w:hAnsi="Arial" w:cs="Arial" w:hint="eastAsia"/>
          <w:bCs/>
          <w:lang w:val="de-DE"/>
        </w:rPr>
        <w:t xml:space="preserve"> before revisions</w:t>
      </w:r>
      <w:r w:rsidRPr="00515704">
        <w:rPr>
          <w:rFonts w:ascii="Arial" w:eastAsiaTheme="minorEastAsia" w:hAnsi="Arial" w:cs="Arial"/>
          <w:bCs/>
          <w:lang w:val="de-DE"/>
        </w:rPr>
        <w:t xml:space="preserve"> is until May 31, 2029.</w:t>
      </w:r>
    </w:p>
    <w:p w14:paraId="34B52E43" w14:textId="77777777" w:rsidR="002E7E06" w:rsidRDefault="00F0390B" w:rsidP="00F0390B">
      <w:pPr>
        <w:pStyle w:val="NormalWeb"/>
        <w:spacing w:after="0" w:line="240" w:lineRule="atLeast"/>
        <w:rPr>
          <w:rFonts w:ascii="Arial" w:eastAsiaTheme="minorEastAsia" w:hAnsi="Arial" w:cs="Arial"/>
          <w:bCs/>
          <w:lang w:val="de-DE"/>
        </w:rPr>
      </w:pPr>
      <w:r w:rsidRPr="00515704">
        <w:rPr>
          <w:rFonts w:ascii="Arial" w:eastAsiaTheme="minorEastAsia" w:hAnsi="Arial" w:cs="Arial"/>
          <w:bCs/>
          <w:lang w:val="de-DE"/>
        </w:rPr>
        <w:t xml:space="preserve">(2) </w:t>
      </w:r>
      <w:r w:rsidRPr="0066009C">
        <w:rPr>
          <w:rFonts w:ascii="Arial" w:eastAsiaTheme="minorEastAsia" w:hAnsi="Arial" w:cs="Arial"/>
          <w:bCs/>
          <w:lang w:val="de-DE"/>
        </w:rPr>
        <w:t>To reflect the latest international techn</w:t>
      </w:r>
      <w:r>
        <w:rPr>
          <w:rFonts w:ascii="Arial" w:eastAsiaTheme="minorEastAsia" w:hAnsi="Arial" w:cs="Arial" w:hint="eastAsia"/>
          <w:bCs/>
          <w:lang w:val="de-DE"/>
        </w:rPr>
        <w:t>ical</w:t>
      </w:r>
      <w:r w:rsidRPr="0066009C">
        <w:rPr>
          <w:rFonts w:ascii="Arial" w:eastAsiaTheme="minorEastAsia" w:hAnsi="Arial" w:cs="Arial"/>
          <w:bCs/>
          <w:lang w:val="de-DE"/>
        </w:rPr>
        <w:t xml:space="preserve"> trends,</w:t>
      </w:r>
      <w:r>
        <w:rPr>
          <w:rFonts w:ascii="Arial" w:eastAsiaTheme="minorEastAsia" w:hAnsi="Arial" w:cs="Arial" w:hint="eastAsia"/>
          <w:bCs/>
          <w:lang w:val="de-DE"/>
        </w:rPr>
        <w:t xml:space="preserve"> the adopted JIS standards corresponding to the international standards(IEC standards</w:t>
      </w:r>
      <w:r w:rsidRPr="0066009C">
        <w:rPr>
          <w:rFonts w:ascii="Arial" w:eastAsiaTheme="minorEastAsia" w:hAnsi="Arial" w:cs="Arial"/>
          <w:bCs/>
          <w:lang w:val="de-DE"/>
        </w:rPr>
        <w:t xml:space="preserve">) </w:t>
      </w:r>
      <w:r>
        <w:rPr>
          <w:rFonts w:ascii="Arial" w:eastAsiaTheme="minorEastAsia" w:hAnsi="Arial" w:cs="Arial" w:hint="eastAsia"/>
          <w:bCs/>
          <w:lang w:val="de-DE"/>
        </w:rPr>
        <w:t xml:space="preserve">has been replaced </w:t>
      </w:r>
      <w:r w:rsidRPr="0066009C">
        <w:rPr>
          <w:rFonts w:ascii="Arial" w:eastAsiaTheme="minorEastAsia" w:hAnsi="Arial" w:cs="Arial"/>
          <w:bCs/>
          <w:lang w:val="de-DE"/>
        </w:rPr>
        <w:t>with the latest version of JIS</w:t>
      </w:r>
      <w:r>
        <w:rPr>
          <w:rFonts w:ascii="Arial" w:eastAsiaTheme="minorEastAsia" w:hAnsi="Arial" w:cs="Arial" w:hint="eastAsia"/>
          <w:bCs/>
          <w:lang w:val="de-DE"/>
        </w:rPr>
        <w:t xml:space="preserve"> standards</w:t>
      </w:r>
      <w:r w:rsidRPr="0066009C">
        <w:rPr>
          <w:rFonts w:ascii="Arial" w:eastAsiaTheme="minorEastAsia" w:hAnsi="Arial" w:cs="Arial"/>
          <w:bCs/>
          <w:lang w:val="de-DE"/>
        </w:rPr>
        <w:t>.</w:t>
      </w:r>
      <w:r>
        <w:rPr>
          <w:rFonts w:ascii="Arial" w:eastAsiaTheme="minorEastAsia" w:hAnsi="Arial" w:cs="Arial" w:hint="eastAsia"/>
          <w:bCs/>
          <w:lang w:val="de-DE"/>
        </w:rPr>
        <w:t xml:space="preserve"> </w:t>
      </w:r>
    </w:p>
    <w:p w14:paraId="48B54D7D" w14:textId="6B1B3230" w:rsidR="00B056E7" w:rsidRPr="00B056E7" w:rsidRDefault="00B056E7" w:rsidP="00B056E7">
      <w:pPr>
        <w:spacing w:after="0" w:line="240" w:lineRule="atLeast"/>
        <w:rPr>
          <w:rFonts w:ascii="Arial" w:eastAsia="ＭＳ Ｐゴシック" w:hAnsi="Arial" w:cs="Arial"/>
          <w:sz w:val="24"/>
          <w:szCs w:val="24"/>
          <w:lang w:val="de-DE"/>
        </w:rPr>
      </w:pPr>
      <w:r>
        <w:rPr>
          <w:rFonts w:ascii="Arial" w:eastAsia="ＭＳ Ｐゴシック" w:hAnsi="Arial" w:cs="Arial" w:hint="eastAsia"/>
          <w:sz w:val="24"/>
          <w:szCs w:val="24"/>
          <w:lang w:val="de-DE"/>
        </w:rPr>
        <w:t xml:space="preserve">　</w:t>
      </w:r>
      <w:r w:rsidR="0042069F">
        <w:rPr>
          <w:rFonts w:ascii="Arial" w:eastAsia="ＭＳ Ｐゴシック" w:hAnsi="Arial" w:cs="Arial" w:hint="eastAsia"/>
          <w:sz w:val="24"/>
          <w:szCs w:val="24"/>
          <w:lang w:val="de-DE"/>
        </w:rPr>
        <w:t xml:space="preserve">- </w:t>
      </w:r>
      <w:r w:rsidRPr="00B056E7">
        <w:rPr>
          <w:rFonts w:ascii="Arial" w:eastAsia="ＭＳ Ｐゴシック" w:hAnsi="Arial" w:cs="Arial" w:hint="eastAsia"/>
          <w:sz w:val="24"/>
          <w:szCs w:val="24"/>
          <w:lang w:val="de-DE"/>
        </w:rPr>
        <w:t xml:space="preserve">JIS standards conforming to IEC standards that have already been adopted and are to </w:t>
      </w:r>
      <w:r w:rsidR="0042069F">
        <w:rPr>
          <w:rFonts w:ascii="Arial" w:eastAsia="ＭＳ Ｐゴシック" w:hAnsi="Arial" w:cs="Arial"/>
          <w:sz w:val="24"/>
          <w:szCs w:val="24"/>
          <w:lang w:val="de-DE"/>
        </w:rPr>
        <w:br/>
      </w:r>
      <w:r w:rsidR="0042069F">
        <w:rPr>
          <w:rFonts w:ascii="Arial" w:eastAsia="ＭＳ Ｐゴシック" w:hAnsi="Arial" w:cs="Arial" w:hint="eastAsia"/>
          <w:sz w:val="24"/>
          <w:szCs w:val="24"/>
          <w:lang w:val="de-DE"/>
        </w:rPr>
        <w:t xml:space="preserve">    </w:t>
      </w:r>
      <w:r w:rsidRPr="00B056E7">
        <w:rPr>
          <w:rFonts w:ascii="Arial" w:eastAsia="ＭＳ Ｐゴシック" w:hAnsi="Arial" w:cs="Arial" w:hint="eastAsia"/>
          <w:sz w:val="24"/>
          <w:szCs w:val="24"/>
          <w:lang w:val="de-DE"/>
        </w:rPr>
        <w:t>be replaced with newer editions: 12 standards</w:t>
      </w:r>
    </w:p>
    <w:p w14:paraId="728A6289" w14:textId="7043A027" w:rsidR="002E7E06" w:rsidRDefault="0042069F" w:rsidP="00B056E7">
      <w:pPr>
        <w:spacing w:after="0" w:line="240" w:lineRule="atLeast"/>
        <w:rPr>
          <w:rFonts w:ascii="Arial" w:eastAsia="ＭＳ Ｐゴシック" w:hAnsi="Arial" w:cs="Arial"/>
          <w:sz w:val="24"/>
          <w:szCs w:val="24"/>
          <w:lang w:val="de-DE"/>
        </w:rPr>
      </w:pPr>
      <w:r>
        <w:rPr>
          <w:rFonts w:ascii="Arial" w:eastAsia="ＭＳ Ｐゴシック" w:hAnsi="Arial" w:cs="Arial" w:hint="eastAsia"/>
          <w:sz w:val="24"/>
          <w:szCs w:val="24"/>
          <w:lang w:val="de-DE"/>
        </w:rPr>
        <w:t xml:space="preserve">  - </w:t>
      </w:r>
      <w:r w:rsidR="00B056E7" w:rsidRPr="00B056E7">
        <w:rPr>
          <w:rFonts w:ascii="Arial" w:eastAsia="ＭＳ Ｐゴシック" w:hAnsi="Arial" w:cs="Arial" w:hint="eastAsia"/>
          <w:sz w:val="24"/>
          <w:szCs w:val="24"/>
          <w:lang w:val="de-DE"/>
        </w:rPr>
        <w:t>JIS standards to be newly adopted: none</w:t>
      </w:r>
    </w:p>
    <w:p w14:paraId="4B2F5987" w14:textId="2D5D5F9B" w:rsidR="002E7E06" w:rsidRPr="0042069F" w:rsidRDefault="0042069F" w:rsidP="0042069F">
      <w:pPr>
        <w:spacing w:after="0" w:line="240" w:lineRule="atLeast"/>
        <w:rPr>
          <w:rFonts w:ascii="Arial" w:eastAsia="ＭＳ Ｐゴシック" w:hAnsi="Arial" w:cs="Arial"/>
          <w:sz w:val="24"/>
          <w:szCs w:val="24"/>
          <w:lang w:val="de-DE"/>
        </w:rPr>
      </w:pPr>
      <w:r>
        <w:rPr>
          <w:rFonts w:ascii="Arial" w:eastAsia="ＭＳ Ｐゴシック" w:hAnsi="Arial" w:cs="Arial" w:hint="eastAsia"/>
          <w:sz w:val="24"/>
          <w:szCs w:val="24"/>
          <w:lang w:val="de-DE"/>
        </w:rPr>
        <w:t xml:space="preserve">  </w:t>
      </w:r>
      <w:r w:rsidR="002E7E06">
        <w:rPr>
          <w:rFonts w:ascii="Arial" w:eastAsia="ＭＳ Ｐゴシック" w:hAnsi="Arial" w:cs="Arial" w:hint="eastAsia"/>
          <w:sz w:val="24"/>
          <w:szCs w:val="24"/>
          <w:lang w:val="de-DE"/>
        </w:rPr>
        <w:t xml:space="preserve">- </w:t>
      </w:r>
      <w:r w:rsidR="002E7E06" w:rsidRPr="00782F1C">
        <w:rPr>
          <w:rFonts w:ascii="Arial" w:eastAsia="ＭＳ Ｐゴシック" w:hAnsi="Arial" w:cs="Arial"/>
          <w:sz w:val="24"/>
          <w:szCs w:val="24"/>
          <w:lang w:val="de-DE"/>
        </w:rPr>
        <w:t xml:space="preserve">Number of standards to be deleted due to the expiration of the grace period: </w:t>
      </w:r>
      <w:r w:rsidR="002E7E06">
        <w:rPr>
          <w:rFonts w:ascii="Arial" w:eastAsia="ＭＳ Ｐゴシック" w:hAnsi="Arial" w:cs="Arial" w:hint="eastAsia"/>
          <w:sz w:val="24"/>
          <w:szCs w:val="24"/>
          <w:lang w:val="de-DE"/>
        </w:rPr>
        <w:t>5</w:t>
      </w:r>
      <w:r w:rsidR="002E7E06" w:rsidRPr="00782F1C">
        <w:rPr>
          <w:rFonts w:ascii="Arial" w:eastAsia="ＭＳ Ｐゴシック" w:hAnsi="Arial" w:cs="Arial"/>
          <w:sz w:val="24"/>
          <w:szCs w:val="24"/>
          <w:lang w:val="de-DE"/>
        </w:rPr>
        <w:t xml:space="preserve"> standards</w:t>
      </w:r>
    </w:p>
    <w:p w14:paraId="45A13965" w14:textId="459F8A8C" w:rsidR="00F0390B" w:rsidRPr="00515704" w:rsidRDefault="004E51ED" w:rsidP="00F0390B">
      <w:pPr>
        <w:pStyle w:val="NormalWeb"/>
        <w:spacing w:after="0" w:line="240" w:lineRule="atLeast"/>
        <w:rPr>
          <w:rFonts w:ascii="Arial" w:eastAsiaTheme="minorEastAsia" w:hAnsi="Arial" w:cs="Arial"/>
          <w:bCs/>
          <w:lang w:val="de-DE"/>
        </w:rPr>
      </w:pPr>
      <w:r>
        <w:rPr>
          <w:rFonts w:ascii="Arial" w:eastAsiaTheme="minorEastAsia" w:hAnsi="Arial" w:cs="Arial" w:hint="eastAsia"/>
          <w:bCs/>
          <w:lang w:val="de-DE"/>
        </w:rPr>
        <w:t>For further details, r</w:t>
      </w:r>
      <w:r w:rsidR="00F0390B">
        <w:rPr>
          <w:rFonts w:ascii="Arial" w:eastAsiaTheme="minorEastAsia" w:hAnsi="Arial" w:cs="Arial" w:hint="eastAsia"/>
          <w:bCs/>
          <w:lang w:val="de-DE"/>
        </w:rPr>
        <w:t>efer to the next page.</w:t>
      </w:r>
    </w:p>
    <w:p w14:paraId="5523BDF8" w14:textId="67F28AEF" w:rsidR="00F0390B" w:rsidRPr="00515704" w:rsidRDefault="00F0390B" w:rsidP="00F0390B">
      <w:pPr>
        <w:pStyle w:val="NormalWeb"/>
        <w:spacing w:after="0" w:line="240" w:lineRule="atLeast"/>
        <w:rPr>
          <w:rFonts w:ascii="Arial" w:eastAsiaTheme="minorEastAsia" w:hAnsi="Arial" w:cs="Arial"/>
          <w:bCs/>
          <w:lang w:val="de-DE"/>
        </w:rPr>
      </w:pPr>
      <w:r w:rsidRPr="00515704">
        <w:rPr>
          <w:rFonts w:ascii="Arial" w:eastAsiaTheme="minorEastAsia" w:hAnsi="Arial" w:cs="Arial"/>
          <w:bCs/>
          <w:lang w:val="de-DE"/>
        </w:rPr>
        <w:t xml:space="preserve">(3) J1000 (H14) stipulated in </w:t>
      </w:r>
      <w:r>
        <w:rPr>
          <w:rFonts w:ascii="Arial" w:eastAsiaTheme="minorEastAsia" w:hAnsi="Arial" w:cs="Arial"/>
          <w:bCs/>
          <w:lang w:val="de-DE"/>
        </w:rPr>
        <w:t>Appendix</w:t>
      </w:r>
      <w:r w:rsidRPr="00515704">
        <w:rPr>
          <w:rFonts w:ascii="Arial" w:eastAsiaTheme="minorEastAsia" w:hAnsi="Arial" w:cs="Arial"/>
          <w:bCs/>
          <w:lang w:val="de-DE"/>
        </w:rPr>
        <w:t xml:space="preserve"> 12</w:t>
      </w:r>
      <w:r>
        <w:rPr>
          <w:rFonts w:ascii="Arial" w:eastAsiaTheme="minorEastAsia" w:hAnsi="Arial" w:cs="Arial" w:hint="eastAsia"/>
          <w:bCs/>
          <w:lang w:val="de-DE"/>
        </w:rPr>
        <w:t xml:space="preserve"> was revised</w:t>
      </w:r>
      <w:r w:rsidR="00997D49">
        <w:rPr>
          <w:rFonts w:ascii="Arial" w:eastAsiaTheme="minorEastAsia" w:hAnsi="Arial" w:cs="Arial" w:hint="eastAsia"/>
          <w:bCs/>
          <w:lang w:val="de-DE"/>
        </w:rPr>
        <w:t xml:space="preserve"> to J1000(2026)</w:t>
      </w:r>
      <w:r>
        <w:rPr>
          <w:rFonts w:ascii="Arial" w:eastAsiaTheme="minorEastAsia" w:hAnsi="Arial" w:cs="Arial" w:hint="eastAsia"/>
          <w:bCs/>
          <w:lang w:val="de-DE"/>
        </w:rPr>
        <w:t xml:space="preserve"> </w:t>
      </w:r>
      <w:r w:rsidRPr="00515704">
        <w:rPr>
          <w:rFonts w:ascii="Arial" w:eastAsiaTheme="minorEastAsia" w:hAnsi="Arial" w:cs="Arial"/>
          <w:bCs/>
          <w:lang w:val="de-DE"/>
        </w:rPr>
        <w:t xml:space="preserve">in order to ensure consistency with the </w:t>
      </w:r>
      <w:r>
        <w:rPr>
          <w:rFonts w:ascii="Arial" w:eastAsiaTheme="minorEastAsia" w:hAnsi="Arial" w:cs="Arial" w:hint="eastAsia"/>
          <w:bCs/>
          <w:lang w:val="de-DE"/>
        </w:rPr>
        <w:t>technical requirements</w:t>
      </w:r>
      <w:r w:rsidRPr="00515704">
        <w:rPr>
          <w:rFonts w:ascii="Arial" w:eastAsiaTheme="minorEastAsia" w:hAnsi="Arial" w:cs="Arial"/>
          <w:bCs/>
          <w:lang w:val="de-DE"/>
        </w:rPr>
        <w:t xml:space="preserve"> concerning products having remote control mechanisms as specified in </w:t>
      </w:r>
      <w:r>
        <w:rPr>
          <w:rFonts w:ascii="Arial" w:eastAsiaTheme="minorEastAsia" w:hAnsi="Arial" w:cs="Arial"/>
          <w:bCs/>
          <w:lang w:val="de-DE"/>
        </w:rPr>
        <w:t>Appendix</w:t>
      </w:r>
      <w:r w:rsidRPr="00515704">
        <w:rPr>
          <w:rFonts w:ascii="Arial" w:eastAsiaTheme="minorEastAsia" w:hAnsi="Arial" w:cs="Arial"/>
          <w:bCs/>
          <w:lang w:val="de-DE"/>
        </w:rPr>
        <w:t xml:space="preserve"> 4 and </w:t>
      </w:r>
      <w:r>
        <w:rPr>
          <w:rFonts w:ascii="Arial" w:eastAsiaTheme="minorEastAsia" w:hAnsi="Arial" w:cs="Arial"/>
          <w:bCs/>
          <w:lang w:val="de-DE"/>
        </w:rPr>
        <w:t>Appendix</w:t>
      </w:r>
      <w:r w:rsidRPr="00515704">
        <w:rPr>
          <w:rFonts w:ascii="Arial" w:eastAsiaTheme="minorEastAsia" w:hAnsi="Arial" w:cs="Arial"/>
          <w:bCs/>
          <w:lang w:val="de-DE"/>
        </w:rPr>
        <w:t xml:space="preserve"> 8.  </w:t>
      </w:r>
    </w:p>
    <w:p w14:paraId="573BAA9C" w14:textId="77777777" w:rsidR="00F0390B" w:rsidRDefault="00F0390B" w:rsidP="00F0390B">
      <w:pPr>
        <w:pStyle w:val="NormalWeb"/>
        <w:spacing w:before="0" w:beforeAutospacing="0" w:after="0" w:afterAutospacing="0" w:line="240" w:lineRule="atLeast"/>
        <w:rPr>
          <w:rFonts w:ascii="Arial" w:eastAsiaTheme="minorEastAsia" w:hAnsi="Arial" w:cs="Arial"/>
          <w:bCs/>
          <w:lang w:val="de-DE"/>
        </w:rPr>
      </w:pPr>
      <w:r w:rsidRPr="00515704">
        <w:rPr>
          <w:rFonts w:ascii="Arial" w:eastAsiaTheme="minorEastAsia" w:hAnsi="Arial" w:cs="Arial"/>
          <w:bCs/>
          <w:lang w:val="de-DE"/>
        </w:rPr>
        <w:t>There is no grace period for the pre-amendment version of J1000 (H14).</w:t>
      </w:r>
    </w:p>
    <w:p w14:paraId="015A443E" w14:textId="21D1FC6D" w:rsidR="00B41028" w:rsidRDefault="00E5526B" w:rsidP="00C874B5">
      <w:pPr>
        <w:spacing w:after="0" w:line="240" w:lineRule="atLeast"/>
        <w:rPr>
          <w:rFonts w:ascii="Arial" w:eastAsia="ＭＳ Ｐゴシック" w:hAnsi="Arial" w:cs="Arial"/>
          <w:sz w:val="24"/>
          <w:szCs w:val="24"/>
          <w:lang w:val="de-DE"/>
        </w:rPr>
      </w:pPr>
      <w:r>
        <w:rPr>
          <w:rFonts w:ascii="Arial" w:eastAsia="ＭＳ Ｐゴシック" w:hAnsi="Arial" w:cs="Arial"/>
          <w:bCs/>
          <w:sz w:val="24"/>
          <w:szCs w:val="24"/>
          <w:lang w:val="de-DE"/>
        </w:rPr>
        <w:br/>
      </w:r>
    </w:p>
    <w:p w14:paraId="2E4E5F83" w14:textId="1D1C0613" w:rsidR="00B41028" w:rsidRDefault="00B41028" w:rsidP="000044EF">
      <w:pPr>
        <w:spacing w:after="0" w:line="240" w:lineRule="atLeast"/>
        <w:rPr>
          <w:rFonts w:ascii="Arial" w:eastAsia="ＭＳ Ｐゴシック" w:hAnsi="Arial" w:cs="Arial"/>
          <w:sz w:val="24"/>
          <w:szCs w:val="24"/>
          <w:lang w:val="de-DE"/>
        </w:rPr>
      </w:pPr>
    </w:p>
    <w:p w14:paraId="3A1F42BF" w14:textId="77777777" w:rsidR="00A304E6" w:rsidRDefault="00A304E6" w:rsidP="000044EF">
      <w:pPr>
        <w:spacing w:after="0" w:line="240" w:lineRule="atLeast"/>
        <w:rPr>
          <w:rFonts w:ascii="Arial" w:eastAsia="ＭＳ Ｐゴシック" w:hAnsi="Arial" w:cs="Arial"/>
          <w:bCs/>
          <w:sz w:val="24"/>
          <w:szCs w:val="24"/>
          <w:lang w:val="de-DE"/>
        </w:rPr>
      </w:pPr>
    </w:p>
    <w:p w14:paraId="23DF0525" w14:textId="77777777" w:rsidR="00FF318D" w:rsidRDefault="00FF318D" w:rsidP="000044EF">
      <w:pPr>
        <w:spacing w:after="0" w:line="240" w:lineRule="atLeast"/>
        <w:rPr>
          <w:rFonts w:ascii="Arial" w:eastAsia="ＭＳ Ｐゴシック" w:hAnsi="Arial" w:cs="Arial"/>
          <w:bCs/>
          <w:sz w:val="24"/>
          <w:szCs w:val="24"/>
          <w:lang w:val="de-DE"/>
        </w:rPr>
      </w:pPr>
    </w:p>
    <w:p w14:paraId="33ADA693" w14:textId="77777777" w:rsidR="00FF318D" w:rsidRDefault="00FF318D" w:rsidP="000044EF">
      <w:pPr>
        <w:spacing w:after="0" w:line="240" w:lineRule="atLeast"/>
        <w:rPr>
          <w:rFonts w:ascii="Arial" w:eastAsia="ＭＳ Ｐゴシック" w:hAnsi="Arial" w:cs="Arial"/>
          <w:bCs/>
          <w:sz w:val="24"/>
          <w:szCs w:val="24"/>
          <w:lang w:val="de-DE"/>
        </w:rPr>
      </w:pPr>
    </w:p>
    <w:p w14:paraId="45F324D9" w14:textId="77777777" w:rsidR="00FF318D" w:rsidRDefault="00FF318D" w:rsidP="000044EF">
      <w:pPr>
        <w:spacing w:after="0" w:line="240" w:lineRule="atLeast"/>
        <w:rPr>
          <w:rFonts w:ascii="Arial" w:eastAsia="ＭＳ Ｐゴシック" w:hAnsi="Arial" w:cs="Arial"/>
          <w:bCs/>
          <w:sz w:val="24"/>
          <w:szCs w:val="24"/>
          <w:lang w:val="de-DE"/>
        </w:rPr>
      </w:pPr>
    </w:p>
    <w:p w14:paraId="0255A809" w14:textId="77777777" w:rsidR="00FF318D" w:rsidRDefault="00FF318D" w:rsidP="000044EF">
      <w:pPr>
        <w:spacing w:after="0" w:line="240" w:lineRule="atLeast"/>
        <w:rPr>
          <w:rFonts w:ascii="Arial" w:eastAsia="ＭＳ Ｐゴシック" w:hAnsi="Arial" w:cs="Arial"/>
          <w:bCs/>
          <w:sz w:val="24"/>
          <w:szCs w:val="24"/>
          <w:lang w:val="de-DE"/>
        </w:rPr>
      </w:pPr>
    </w:p>
    <w:p w14:paraId="70FE21EB" w14:textId="77777777" w:rsidR="00FF318D" w:rsidRDefault="00FF318D" w:rsidP="000044EF">
      <w:pPr>
        <w:spacing w:after="0" w:line="240" w:lineRule="atLeast"/>
        <w:rPr>
          <w:rFonts w:ascii="Arial" w:eastAsia="ＭＳ Ｐゴシック" w:hAnsi="Arial" w:cs="Arial"/>
          <w:bCs/>
          <w:sz w:val="24"/>
          <w:szCs w:val="24"/>
          <w:lang w:val="de-DE"/>
        </w:rPr>
      </w:pPr>
    </w:p>
    <w:p w14:paraId="16ECB1A4" w14:textId="77777777" w:rsidR="00FF318D" w:rsidRDefault="00FF318D" w:rsidP="000044EF">
      <w:pPr>
        <w:spacing w:after="0" w:line="240" w:lineRule="atLeast"/>
        <w:rPr>
          <w:rFonts w:ascii="Arial" w:eastAsia="ＭＳ Ｐゴシック" w:hAnsi="Arial" w:cs="Arial"/>
          <w:bCs/>
          <w:sz w:val="24"/>
          <w:szCs w:val="24"/>
          <w:lang w:val="de-DE"/>
        </w:rPr>
      </w:pPr>
    </w:p>
    <w:p w14:paraId="207973B1" w14:textId="2A8F9ADC" w:rsidR="005532FB" w:rsidRDefault="005532FB" w:rsidP="000044EF">
      <w:pPr>
        <w:spacing w:after="0" w:line="240" w:lineRule="atLeast"/>
        <w:rPr>
          <w:rFonts w:ascii="Arial" w:eastAsia="ＭＳ Ｐゴシック" w:hAnsi="Arial" w:cs="Arial"/>
          <w:bCs/>
          <w:sz w:val="24"/>
          <w:szCs w:val="24"/>
          <w:lang w:val="de-DE"/>
        </w:rPr>
      </w:pPr>
    </w:p>
    <w:p w14:paraId="4C97CBEE" w14:textId="77777777" w:rsidR="00F1207E" w:rsidRDefault="00F1207E" w:rsidP="000044EF">
      <w:pPr>
        <w:spacing w:after="0" w:line="240" w:lineRule="atLeast"/>
        <w:rPr>
          <w:rFonts w:ascii="Arial" w:eastAsia="ＭＳ Ｐゴシック" w:hAnsi="Arial" w:cs="Arial"/>
          <w:bCs/>
          <w:sz w:val="24"/>
          <w:szCs w:val="24"/>
          <w:lang w:val="de-DE"/>
        </w:rPr>
        <w:sectPr w:rsidR="00F1207E" w:rsidSect="00997E1D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49D20781" w14:textId="59CDC33F" w:rsidR="002F60A1" w:rsidRDefault="00AA27F4" w:rsidP="002F60A1">
      <w:pPr>
        <w:pStyle w:val="NormalWeb"/>
        <w:spacing w:before="0" w:beforeAutospacing="0" w:after="0" w:afterAutospacing="0" w:line="240" w:lineRule="atLeast"/>
        <w:rPr>
          <w:rFonts w:ascii="Arial" w:eastAsiaTheme="minorEastAsia" w:hAnsi="Arial" w:cs="Arial"/>
          <w:bCs/>
          <w:lang w:val="de-DE"/>
        </w:rPr>
      </w:pPr>
      <w:r>
        <w:rPr>
          <w:rFonts w:ascii="Arial" w:eastAsia="ＭＳ Ｐゴシック" w:hAnsi="Arial" w:cs="Arial" w:hint="eastAsia"/>
          <w:bCs/>
        </w:rPr>
        <w:lastRenderedPageBreak/>
        <w:t>H</w:t>
      </w:r>
      <w:r w:rsidR="002F60A1">
        <w:rPr>
          <w:rFonts w:ascii="Arial" w:eastAsia="ＭＳ Ｐゴシック" w:hAnsi="Arial" w:cs="Arial"/>
          <w:bCs/>
        </w:rPr>
        <w:t>armonized standard</w:t>
      </w:r>
      <w:r>
        <w:rPr>
          <w:rFonts w:ascii="Arial" w:eastAsia="ＭＳ Ｐゴシック" w:hAnsi="Arial" w:cs="Arial" w:hint="eastAsia"/>
          <w:bCs/>
        </w:rPr>
        <w:t>s adopted</w:t>
      </w:r>
      <w:r w:rsidR="002F60A1">
        <w:rPr>
          <w:rFonts w:ascii="Arial" w:eastAsia="ＭＳ Ｐゴシック" w:hAnsi="Arial" w:cs="Arial"/>
          <w:bCs/>
        </w:rPr>
        <w:t xml:space="preserve"> </w:t>
      </w:r>
      <w:r w:rsidR="002F60A1">
        <w:rPr>
          <w:rFonts w:ascii="Arial" w:eastAsia="ＭＳ Ｐゴシック" w:hAnsi="Arial" w:cs="Arial" w:hint="eastAsia"/>
          <w:bCs/>
        </w:rPr>
        <w:t xml:space="preserve">in </w:t>
      </w:r>
      <w:r w:rsidR="002F60A1" w:rsidRPr="00CD3CA0">
        <w:rPr>
          <w:rFonts w:ascii="Arial" w:hAnsi="Arial" w:cs="Arial"/>
          <w:bCs/>
          <w:lang w:val="de-DE"/>
        </w:rPr>
        <w:t>Appendix 12</w:t>
      </w:r>
      <w:r w:rsidR="002F60A1">
        <w:rPr>
          <w:rFonts w:ascii="Arial" w:hAnsi="Arial" w:cs="Arial"/>
          <w:bCs/>
          <w:lang w:val="de-DE"/>
        </w:rPr>
        <w:t xml:space="preserve">: </w:t>
      </w:r>
    </w:p>
    <w:p w14:paraId="61B5E159" w14:textId="44B3402E" w:rsidR="00F1207E" w:rsidRPr="000B79BC" w:rsidRDefault="000C78B7" w:rsidP="00F1207E">
      <w:pPr>
        <w:spacing w:after="0" w:line="240" w:lineRule="atLeast"/>
        <w:rPr>
          <w:rFonts w:ascii="Arial" w:eastAsia="ＭＳ Ｐゴシック" w:hAnsi="Arial" w:cs="Arial"/>
          <w:bCs/>
          <w:sz w:val="24"/>
          <w:szCs w:val="24"/>
        </w:rPr>
      </w:pPr>
      <w:r>
        <w:rPr>
          <w:rFonts w:ascii="Arial" w:eastAsia="ＭＳ Ｐゴシック" w:hAnsi="Arial" w:cs="Arial" w:hint="eastAsia"/>
          <w:bCs/>
          <w:sz w:val="24"/>
          <w:szCs w:val="24"/>
          <w:lang w:val="de-DE"/>
        </w:rPr>
        <w:t xml:space="preserve">　　　　　　　　　　　　　　　　　　　　　</w:t>
      </w:r>
      <w:r w:rsidR="002913F4">
        <w:rPr>
          <w:rFonts w:ascii="Arial" w:eastAsia="ＭＳ Ｐゴシック" w:hAnsi="Arial" w:cs="Arial"/>
          <w:bCs/>
          <w:sz w:val="24"/>
          <w:szCs w:val="24"/>
          <w:lang w:val="de-DE"/>
        </w:rPr>
        <w:br/>
      </w:r>
      <w:r w:rsidR="00FE0F81" w:rsidRPr="00FE0F81">
        <w:rPr>
          <w:rFonts w:ascii="Arial" w:eastAsia="ＭＳ Ｐゴシック" w:hAnsi="Arial" w:cs="Arial"/>
          <w:bCs/>
          <w:noProof/>
          <w:sz w:val="24"/>
          <w:szCs w:val="24"/>
        </w:rPr>
        <w:drawing>
          <wp:inline distT="0" distB="0" distL="0" distR="0" wp14:anchorId="2BB1F3E9" wp14:editId="4981E31A">
            <wp:extent cx="9124950" cy="4916804"/>
            <wp:effectExtent l="0" t="0" r="0" b="0"/>
            <wp:docPr id="6787764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77645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33516" cy="492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7D144" w14:textId="7C183F22" w:rsidR="005532FB" w:rsidRDefault="005532FB" w:rsidP="000044EF">
      <w:pPr>
        <w:spacing w:after="0" w:line="240" w:lineRule="atLeast"/>
        <w:rPr>
          <w:rFonts w:ascii="Arial" w:eastAsia="ＭＳ Ｐゴシック" w:hAnsi="Arial" w:cs="Arial"/>
          <w:bCs/>
          <w:sz w:val="24"/>
          <w:szCs w:val="24"/>
          <w:lang w:val="de-DE"/>
        </w:rPr>
      </w:pPr>
    </w:p>
    <w:p w14:paraId="2A02C447" w14:textId="1B3314ED" w:rsidR="004565B5" w:rsidRDefault="004565B5" w:rsidP="004565B5">
      <w:pPr>
        <w:spacing w:after="0" w:line="240" w:lineRule="atLeast"/>
        <w:rPr>
          <w:rFonts w:ascii="Arial" w:eastAsia="ＭＳ Ｐゴシック" w:hAnsi="Arial" w:cs="Arial"/>
          <w:sz w:val="24"/>
          <w:szCs w:val="24"/>
          <w:lang w:val="de-DE"/>
        </w:rPr>
      </w:pPr>
      <w:r w:rsidRPr="008D1107">
        <w:rPr>
          <w:rFonts w:ascii="Arial" w:eastAsia="ＭＳ Ｐゴシック" w:hAnsi="Arial" w:cs="Arial"/>
          <w:sz w:val="24"/>
          <w:szCs w:val="24"/>
          <w:lang w:val="de-DE"/>
        </w:rPr>
        <w:t>The above standards are indicated in the the table linked below.</w:t>
      </w:r>
    </w:p>
    <w:p w14:paraId="47309994" w14:textId="77777777" w:rsidR="004565B5" w:rsidRDefault="004565B5" w:rsidP="004565B5">
      <w:pPr>
        <w:spacing w:after="0" w:line="240" w:lineRule="atLeast"/>
        <w:rPr>
          <w:rFonts w:ascii="Arial" w:eastAsia="ＭＳ Ｐゴシック" w:hAnsi="Arial" w:cs="Arial"/>
          <w:sz w:val="24"/>
          <w:szCs w:val="24"/>
          <w:lang w:val="de-DE"/>
        </w:rPr>
      </w:pPr>
      <w:r>
        <w:rPr>
          <w:rFonts w:ascii="Arial" w:eastAsia="ＭＳ Ｐゴシック" w:hAnsi="Arial" w:cs="Arial" w:hint="eastAsia"/>
          <w:sz w:val="24"/>
          <w:szCs w:val="24"/>
          <w:lang w:val="de-DE"/>
        </w:rPr>
        <w:t>LINK:</w:t>
      </w:r>
    </w:p>
    <w:p w14:paraId="2E80AF0A" w14:textId="77777777" w:rsidR="004565B5" w:rsidRDefault="004565B5" w:rsidP="004565B5">
      <w:pPr>
        <w:spacing w:after="0" w:line="240" w:lineRule="atLeast"/>
        <w:rPr>
          <w:rFonts w:ascii="Arial" w:eastAsia="ＭＳ Ｐゴシック" w:hAnsi="Arial" w:cs="Arial"/>
          <w:i/>
          <w:iCs/>
          <w:sz w:val="24"/>
          <w:szCs w:val="24"/>
          <w:lang w:val="de-DE"/>
        </w:rPr>
      </w:pPr>
      <w:r w:rsidRPr="008D1107">
        <w:rPr>
          <w:rFonts w:ascii="Arial" w:eastAsia="ＭＳ Ｐゴシック" w:hAnsi="Arial" w:cs="Arial"/>
          <w:i/>
          <w:iCs/>
          <w:sz w:val="24"/>
          <w:szCs w:val="24"/>
          <w:lang w:val="de-DE"/>
        </w:rPr>
        <w:t xml:space="preserve">Appendix 12: Standards </w:t>
      </w:r>
      <w:r w:rsidRPr="008D1107">
        <w:rPr>
          <w:rFonts w:ascii="Arial" w:eastAsia="ＭＳ Ｐゴシック" w:hAnsi="Arial" w:cs="Arial" w:hint="eastAsia"/>
          <w:i/>
          <w:iCs/>
          <w:sz w:val="24"/>
          <w:szCs w:val="24"/>
          <w:lang w:val="de-DE"/>
        </w:rPr>
        <w:t>alighed</w:t>
      </w:r>
      <w:r w:rsidRPr="008D1107">
        <w:rPr>
          <w:rFonts w:ascii="Arial" w:eastAsia="ＭＳ Ｐゴシック" w:hAnsi="Arial" w:cs="Arial"/>
          <w:i/>
          <w:iCs/>
          <w:sz w:val="24"/>
          <w:szCs w:val="24"/>
          <w:lang w:val="de-DE"/>
        </w:rPr>
        <w:t xml:space="preserve"> with International Standards</w:t>
      </w:r>
    </w:p>
    <w:p w14:paraId="510FA429" w14:textId="06A0C1CE" w:rsidR="004565B5" w:rsidRPr="0053645A" w:rsidRDefault="004565B5" w:rsidP="004565B5">
      <w:pPr>
        <w:spacing w:after="0" w:line="240" w:lineRule="atLeast"/>
        <w:rPr>
          <w:rFonts w:ascii="Arial" w:eastAsia="ＭＳ Ｐゴシック" w:hAnsi="Arial" w:cs="Arial"/>
          <w:sz w:val="24"/>
          <w:szCs w:val="24"/>
          <w:lang w:val="de-DE"/>
        </w:rPr>
      </w:pPr>
      <w:hyperlink r:id="rId8" w:history="1">
        <w:r w:rsidRPr="00E41D0F">
          <w:rPr>
            <w:rStyle w:val="Hyperlink"/>
            <w:rFonts w:ascii="Arial" w:eastAsia="ＭＳ Ｐゴシック" w:hAnsi="Arial" w:cs="Arial"/>
            <w:sz w:val="24"/>
            <w:szCs w:val="24"/>
            <w:lang w:val="de-DE"/>
          </w:rPr>
          <w:t>https://www.meti.go.jp/policy/consumer/seian/denan/kaishaku/gijutsukijunkaishaku/beppyoudai12_260601.pdf</w:t>
        </w:r>
      </w:hyperlink>
    </w:p>
    <w:sectPr w:rsidR="004565B5" w:rsidRPr="0053645A" w:rsidSect="00F1207E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961C2" w14:textId="77777777" w:rsidR="002E3D53" w:rsidRDefault="002E3D53" w:rsidP="003834CE">
      <w:pPr>
        <w:spacing w:after="0" w:line="240" w:lineRule="auto"/>
      </w:pPr>
      <w:r>
        <w:separator/>
      </w:r>
    </w:p>
  </w:endnote>
  <w:endnote w:type="continuationSeparator" w:id="0">
    <w:p w14:paraId="75BC7190" w14:textId="77777777" w:rsidR="002E3D53" w:rsidRDefault="002E3D53" w:rsidP="0038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">
    <w:altName w:val="ＭＳ 明朝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A2080" w14:textId="77777777" w:rsidR="002E3D53" w:rsidRDefault="002E3D53" w:rsidP="003834CE">
      <w:pPr>
        <w:spacing w:after="0" w:line="240" w:lineRule="auto"/>
      </w:pPr>
      <w:r>
        <w:separator/>
      </w:r>
    </w:p>
  </w:footnote>
  <w:footnote w:type="continuationSeparator" w:id="0">
    <w:p w14:paraId="596F206E" w14:textId="77777777" w:rsidR="002E3D53" w:rsidRDefault="002E3D53" w:rsidP="00383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216DB"/>
    <w:multiLevelType w:val="hybridMultilevel"/>
    <w:tmpl w:val="BD74BB16"/>
    <w:lvl w:ilvl="0" w:tplc="2DDCC6F8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466ECF"/>
    <w:multiLevelType w:val="hybridMultilevel"/>
    <w:tmpl w:val="BD74BB16"/>
    <w:lvl w:ilvl="0" w:tplc="2DDCC6F8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B837F3"/>
    <w:multiLevelType w:val="hybridMultilevel"/>
    <w:tmpl w:val="BD74BB16"/>
    <w:lvl w:ilvl="0" w:tplc="2DDCC6F8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F61087"/>
    <w:multiLevelType w:val="hybridMultilevel"/>
    <w:tmpl w:val="D5969BDC"/>
    <w:lvl w:ilvl="0" w:tplc="08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C292D"/>
    <w:multiLevelType w:val="hybridMultilevel"/>
    <w:tmpl w:val="C28272AE"/>
    <w:lvl w:ilvl="0" w:tplc="02247944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87B688E"/>
    <w:multiLevelType w:val="hybridMultilevel"/>
    <w:tmpl w:val="BD74BB16"/>
    <w:lvl w:ilvl="0" w:tplc="2DDCC6F8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7595675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5571460">
    <w:abstractNumId w:val="2"/>
  </w:num>
  <w:num w:numId="3" w16cid:durableId="349187089">
    <w:abstractNumId w:val="5"/>
  </w:num>
  <w:num w:numId="4" w16cid:durableId="864635567">
    <w:abstractNumId w:val="3"/>
  </w:num>
  <w:num w:numId="5" w16cid:durableId="463816977">
    <w:abstractNumId w:val="1"/>
  </w:num>
  <w:num w:numId="6" w16cid:durableId="1366561663">
    <w:abstractNumId w:val="0"/>
  </w:num>
  <w:num w:numId="7" w16cid:durableId="11174076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AA3"/>
    <w:rsid w:val="00003254"/>
    <w:rsid w:val="000044EF"/>
    <w:rsid w:val="00013F59"/>
    <w:rsid w:val="000478C9"/>
    <w:rsid w:val="00084905"/>
    <w:rsid w:val="000954CC"/>
    <w:rsid w:val="0009561B"/>
    <w:rsid w:val="000B2446"/>
    <w:rsid w:val="000B79BC"/>
    <w:rsid w:val="000C61AC"/>
    <w:rsid w:val="000C78B7"/>
    <w:rsid w:val="000D6737"/>
    <w:rsid w:val="001065D4"/>
    <w:rsid w:val="00122B70"/>
    <w:rsid w:val="00125ABA"/>
    <w:rsid w:val="001323FD"/>
    <w:rsid w:val="00145FE0"/>
    <w:rsid w:val="00170A3B"/>
    <w:rsid w:val="00171026"/>
    <w:rsid w:val="001B66C4"/>
    <w:rsid w:val="001C0E97"/>
    <w:rsid w:val="001C77E2"/>
    <w:rsid w:val="001D21A5"/>
    <w:rsid w:val="001D74BC"/>
    <w:rsid w:val="001E3A3F"/>
    <w:rsid w:val="001F4576"/>
    <w:rsid w:val="00203935"/>
    <w:rsid w:val="002109D4"/>
    <w:rsid w:val="00224EBA"/>
    <w:rsid w:val="002325BE"/>
    <w:rsid w:val="00232F7E"/>
    <w:rsid w:val="00235251"/>
    <w:rsid w:val="00246B40"/>
    <w:rsid w:val="002913F4"/>
    <w:rsid w:val="002D4554"/>
    <w:rsid w:val="002D6795"/>
    <w:rsid w:val="002E3D53"/>
    <w:rsid w:val="002E74FA"/>
    <w:rsid w:val="002E7E06"/>
    <w:rsid w:val="002F12F5"/>
    <w:rsid w:val="002F60A1"/>
    <w:rsid w:val="00303DF3"/>
    <w:rsid w:val="00321753"/>
    <w:rsid w:val="0034023C"/>
    <w:rsid w:val="0034679A"/>
    <w:rsid w:val="0035004A"/>
    <w:rsid w:val="0035021B"/>
    <w:rsid w:val="0035031E"/>
    <w:rsid w:val="0035426E"/>
    <w:rsid w:val="00363EE9"/>
    <w:rsid w:val="0036596C"/>
    <w:rsid w:val="003834CE"/>
    <w:rsid w:val="003A0C35"/>
    <w:rsid w:val="003C6FE3"/>
    <w:rsid w:val="003D3DED"/>
    <w:rsid w:val="003E7115"/>
    <w:rsid w:val="003F6531"/>
    <w:rsid w:val="00407C25"/>
    <w:rsid w:val="0042069F"/>
    <w:rsid w:val="004306B1"/>
    <w:rsid w:val="004522FA"/>
    <w:rsid w:val="004546CD"/>
    <w:rsid w:val="004565B5"/>
    <w:rsid w:val="004620B7"/>
    <w:rsid w:val="0046287A"/>
    <w:rsid w:val="004A0329"/>
    <w:rsid w:val="004C3D7C"/>
    <w:rsid w:val="004E51ED"/>
    <w:rsid w:val="004F4BEE"/>
    <w:rsid w:val="004F7C4F"/>
    <w:rsid w:val="00507A75"/>
    <w:rsid w:val="00526E50"/>
    <w:rsid w:val="0053645A"/>
    <w:rsid w:val="00540286"/>
    <w:rsid w:val="005532FB"/>
    <w:rsid w:val="0058529F"/>
    <w:rsid w:val="00597167"/>
    <w:rsid w:val="005A6E70"/>
    <w:rsid w:val="005B1453"/>
    <w:rsid w:val="005D249A"/>
    <w:rsid w:val="005D73B6"/>
    <w:rsid w:val="005E0CD3"/>
    <w:rsid w:val="005F0EEA"/>
    <w:rsid w:val="005F7F34"/>
    <w:rsid w:val="006078BC"/>
    <w:rsid w:val="006132C4"/>
    <w:rsid w:val="006624A4"/>
    <w:rsid w:val="006927BA"/>
    <w:rsid w:val="006979CC"/>
    <w:rsid w:val="006B0D6F"/>
    <w:rsid w:val="006B41E6"/>
    <w:rsid w:val="006B7E7C"/>
    <w:rsid w:val="006D06FA"/>
    <w:rsid w:val="006D1BF7"/>
    <w:rsid w:val="006E3350"/>
    <w:rsid w:val="006E6F2C"/>
    <w:rsid w:val="006F3269"/>
    <w:rsid w:val="0070617C"/>
    <w:rsid w:val="00710391"/>
    <w:rsid w:val="007258C2"/>
    <w:rsid w:val="00726B6C"/>
    <w:rsid w:val="0073089C"/>
    <w:rsid w:val="007415B0"/>
    <w:rsid w:val="00757E27"/>
    <w:rsid w:val="00785C99"/>
    <w:rsid w:val="007939A7"/>
    <w:rsid w:val="007A74E5"/>
    <w:rsid w:val="007C004D"/>
    <w:rsid w:val="007C0644"/>
    <w:rsid w:val="007D3964"/>
    <w:rsid w:val="007E5ACA"/>
    <w:rsid w:val="0080330F"/>
    <w:rsid w:val="0081142B"/>
    <w:rsid w:val="00825ED2"/>
    <w:rsid w:val="008327FB"/>
    <w:rsid w:val="00855FD9"/>
    <w:rsid w:val="00865A23"/>
    <w:rsid w:val="00867B95"/>
    <w:rsid w:val="008C755B"/>
    <w:rsid w:val="00997D49"/>
    <w:rsid w:val="00997E1D"/>
    <w:rsid w:val="009E0277"/>
    <w:rsid w:val="009F6844"/>
    <w:rsid w:val="00A21E8C"/>
    <w:rsid w:val="00A304E6"/>
    <w:rsid w:val="00A411A9"/>
    <w:rsid w:val="00A63848"/>
    <w:rsid w:val="00A80433"/>
    <w:rsid w:val="00A9254F"/>
    <w:rsid w:val="00AA27F4"/>
    <w:rsid w:val="00AA4981"/>
    <w:rsid w:val="00AC5F94"/>
    <w:rsid w:val="00AD09CC"/>
    <w:rsid w:val="00AE34CA"/>
    <w:rsid w:val="00AE39F0"/>
    <w:rsid w:val="00AF4B72"/>
    <w:rsid w:val="00B056E7"/>
    <w:rsid w:val="00B2560A"/>
    <w:rsid w:val="00B3253F"/>
    <w:rsid w:val="00B33889"/>
    <w:rsid w:val="00B41028"/>
    <w:rsid w:val="00B44658"/>
    <w:rsid w:val="00B51FF1"/>
    <w:rsid w:val="00B5610E"/>
    <w:rsid w:val="00B57C63"/>
    <w:rsid w:val="00BA371D"/>
    <w:rsid w:val="00BB3AA3"/>
    <w:rsid w:val="00BD55C1"/>
    <w:rsid w:val="00C06EDF"/>
    <w:rsid w:val="00C35785"/>
    <w:rsid w:val="00C73450"/>
    <w:rsid w:val="00C80076"/>
    <w:rsid w:val="00C874B5"/>
    <w:rsid w:val="00CA05D1"/>
    <w:rsid w:val="00CA75C1"/>
    <w:rsid w:val="00CD3689"/>
    <w:rsid w:val="00D205F1"/>
    <w:rsid w:val="00D44DA5"/>
    <w:rsid w:val="00D730B1"/>
    <w:rsid w:val="00D94DDB"/>
    <w:rsid w:val="00DD2C97"/>
    <w:rsid w:val="00DE4A33"/>
    <w:rsid w:val="00DF3538"/>
    <w:rsid w:val="00E402E1"/>
    <w:rsid w:val="00E5526B"/>
    <w:rsid w:val="00E60351"/>
    <w:rsid w:val="00E867CF"/>
    <w:rsid w:val="00E91C00"/>
    <w:rsid w:val="00EA59CD"/>
    <w:rsid w:val="00ED7E1B"/>
    <w:rsid w:val="00EE2114"/>
    <w:rsid w:val="00EF2D53"/>
    <w:rsid w:val="00F0390B"/>
    <w:rsid w:val="00F1207E"/>
    <w:rsid w:val="00F15C21"/>
    <w:rsid w:val="00F21FDE"/>
    <w:rsid w:val="00F26921"/>
    <w:rsid w:val="00F30217"/>
    <w:rsid w:val="00F323BD"/>
    <w:rsid w:val="00F33C58"/>
    <w:rsid w:val="00F36EEF"/>
    <w:rsid w:val="00F4480A"/>
    <w:rsid w:val="00F6651E"/>
    <w:rsid w:val="00F66879"/>
    <w:rsid w:val="00F7570C"/>
    <w:rsid w:val="00F83508"/>
    <w:rsid w:val="00F93EA6"/>
    <w:rsid w:val="00FA1274"/>
    <w:rsid w:val="00FC2F72"/>
    <w:rsid w:val="00FE0F81"/>
    <w:rsid w:val="00FE294D"/>
    <w:rsid w:val="00FF318D"/>
    <w:rsid w:val="00FF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87B342"/>
  <w15:chartTrackingRefBased/>
  <w15:docId w15:val="{75A75109-7114-4025-B74D-E8629F19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B3A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A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BB3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1">
    <w:name w:val="Date1"/>
    <w:basedOn w:val="DefaultParagraphFont"/>
    <w:rsid w:val="00BB3AA3"/>
  </w:style>
  <w:style w:type="character" w:styleId="Hyperlink">
    <w:name w:val="Hyperlink"/>
    <w:basedOn w:val="DefaultParagraphFont"/>
    <w:uiPriority w:val="99"/>
    <w:unhideWhenUsed/>
    <w:rsid w:val="00BB3A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B3AA3"/>
    <w:pPr>
      <w:spacing w:after="0" w:line="240" w:lineRule="auto"/>
      <w:ind w:left="720"/>
    </w:pPr>
    <w:rPr>
      <w:rFonts w:ascii="Calibri" w:eastAsia="ＭＳ Ｐゴシック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D730B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04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26921"/>
    <w:pPr>
      <w:autoSpaceDE w:val="0"/>
      <w:autoSpaceDN w:val="0"/>
      <w:adjustRightInd w:val="0"/>
      <w:spacing w:after="0" w:line="240" w:lineRule="auto"/>
    </w:pPr>
    <w:rPr>
      <w:rFonts w:ascii="MS" w:eastAsia="MS" w:cs="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3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4CE"/>
  </w:style>
  <w:style w:type="paragraph" w:styleId="Footer">
    <w:name w:val="footer"/>
    <w:basedOn w:val="Normal"/>
    <w:link w:val="FooterChar"/>
    <w:uiPriority w:val="99"/>
    <w:unhideWhenUsed/>
    <w:rsid w:val="00383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4CE"/>
  </w:style>
  <w:style w:type="character" w:styleId="UnresolvedMention">
    <w:name w:val="Unresolved Mention"/>
    <w:basedOn w:val="DefaultParagraphFont"/>
    <w:uiPriority w:val="99"/>
    <w:semiHidden/>
    <w:unhideWhenUsed/>
    <w:rsid w:val="00145F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3525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352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52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52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52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52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4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9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35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2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3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54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168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290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40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410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0285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1897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2695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6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3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58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5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281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458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65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967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6265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041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743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0018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ti.go.jp/policy/consumer/seian/denan/kaishaku/gijutsukijunkaishaku/beppyoudai12_260601.pdf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E9FF30-74FA-4B1F-89A5-D22779C0EC83}"/>
</file>

<file path=customXml/itemProps2.xml><?xml version="1.0" encoding="utf-8"?>
<ds:datastoreItem xmlns:ds="http://schemas.openxmlformats.org/officeDocument/2006/customXml" ds:itemID="{B8EF50E3-B65F-437D-B4D1-52A335A213EF}"/>
</file>

<file path=customXml/itemProps3.xml><?xml version="1.0" encoding="utf-8"?>
<ds:datastoreItem xmlns:ds="http://schemas.openxmlformats.org/officeDocument/2006/customXml" ds:itemID="{B40E4B6D-E2F3-4025-862E-2D30DF7123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TUV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Yukiko Yoshiie</dc:creator>
  <cp:keywords/>
  <dc:description/>
  <cp:lastModifiedBy>Tomoyuki Iida</cp:lastModifiedBy>
  <cp:revision>17</cp:revision>
  <dcterms:created xsi:type="dcterms:W3CDTF">2026-08-06T11:32:00Z</dcterms:created>
  <dcterms:modified xsi:type="dcterms:W3CDTF">2026-08-06T12:01:00Z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d538fd-7cd2-4b8b-bd42-f6ee8cc1e568_Enabled">
    <vt:lpwstr>true</vt:lpwstr>
  </property>
  <property fmtid="{D5CDD505-2E9C-101B-9397-08002B2CF9AE}" pid="3" name="MSIP_Label_d3d538fd-7cd2-4b8b-bd42-f6ee8cc1e568_SetDate">
    <vt:lpwstr>2021-08-03T05:21:54Z</vt:lpwstr>
  </property>
  <property fmtid="{D5CDD505-2E9C-101B-9397-08002B2CF9AE}" pid="4" name="MSIP_Label_d3d538fd-7cd2-4b8b-bd42-f6ee8cc1e568_Method">
    <vt:lpwstr>Standard</vt:lpwstr>
  </property>
  <property fmtid="{D5CDD505-2E9C-101B-9397-08002B2CF9AE}" pid="5" name="MSIP_Label_d3d538fd-7cd2-4b8b-bd42-f6ee8cc1e568_Name">
    <vt:lpwstr>d3d538fd-7cd2-4b8b-bd42-f6ee8cc1e568</vt:lpwstr>
  </property>
  <property fmtid="{D5CDD505-2E9C-101B-9397-08002B2CF9AE}" pid="6" name="MSIP_Label_d3d538fd-7cd2-4b8b-bd42-f6ee8cc1e568_SiteId">
    <vt:lpwstr>255bd3b3-8412-4e31-a3ec-56916c7ae8c0</vt:lpwstr>
  </property>
  <property fmtid="{D5CDD505-2E9C-101B-9397-08002B2CF9AE}" pid="7" name="MSIP_Label_d3d538fd-7cd2-4b8b-bd42-f6ee8cc1e568_ActionId">
    <vt:lpwstr>1ae98ca5-e907-4e64-8efb-9e9b9150e5ef</vt:lpwstr>
  </property>
  <property fmtid="{D5CDD505-2E9C-101B-9397-08002B2CF9AE}" pid="8" name="MSIP_Label_d3d538fd-7cd2-4b8b-bd42-f6ee8cc1e568_ContentBits">
    <vt:lpwstr>0</vt:lpwstr>
  </property>
</Properties>
</file>